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E97C" w14:textId="0CAF4451" w:rsidR="0077306C" w:rsidRPr="00B97AB9" w:rsidRDefault="00B97AB9" w:rsidP="00634E58">
      <w:pPr>
        <w:pStyle w:val="Default"/>
        <w:jc w:val="center"/>
        <w:rPr>
          <w:b/>
          <w:bCs/>
          <w:lang w:val="en-US"/>
        </w:rPr>
      </w:pPr>
      <w:r w:rsidRPr="00B97AB9">
        <w:rPr>
          <w:b/>
          <w:bCs/>
          <w:lang w:val="en-US"/>
        </w:rPr>
        <w:t xml:space="preserve">PERIODICITY OF NATURAL GAS </w:t>
      </w:r>
      <w:r>
        <w:rPr>
          <w:b/>
          <w:bCs/>
          <w:lang w:val="en-US"/>
        </w:rPr>
        <w:t>READINGS</w:t>
      </w:r>
    </w:p>
    <w:p w14:paraId="4CE6D5BA" w14:textId="77777777" w:rsidR="00B97AB9" w:rsidRPr="00B97AB9" w:rsidRDefault="00B97AB9" w:rsidP="00634E58">
      <w:pPr>
        <w:pStyle w:val="Default"/>
        <w:jc w:val="both"/>
        <w:rPr>
          <w:lang w:val="en-US"/>
        </w:rPr>
      </w:pPr>
    </w:p>
    <w:p w14:paraId="4EA22E91" w14:textId="77777777" w:rsidR="00B97AB9" w:rsidRPr="00B97AB9" w:rsidRDefault="00B97AB9" w:rsidP="00634E58">
      <w:pPr>
        <w:pStyle w:val="Default"/>
        <w:jc w:val="both"/>
        <w:rPr>
          <w:lang w:val="en-US"/>
        </w:rPr>
      </w:pPr>
      <w:r w:rsidRPr="00B97AB9">
        <w:rPr>
          <w:lang w:val="en-US"/>
        </w:rPr>
        <w:t>DEDA takes all reasonable measures so that the Metering Period is as stable as possible and records the readings of the natural gas meter at regular intervals, in accordance with the provisions of article 11 of the Metering Regulation.</w:t>
      </w:r>
    </w:p>
    <w:p w14:paraId="3EE13D07" w14:textId="77777777" w:rsidR="00B97AB9" w:rsidRPr="00B97AB9" w:rsidRDefault="00B97AB9" w:rsidP="00634E58">
      <w:pPr>
        <w:pStyle w:val="Default"/>
        <w:jc w:val="both"/>
        <w:rPr>
          <w:lang w:val="en-US"/>
        </w:rPr>
      </w:pPr>
    </w:p>
    <w:p w14:paraId="61EF12E7" w14:textId="0EDBA8AF" w:rsidR="00B97AB9" w:rsidRPr="00B97AB9" w:rsidRDefault="00B97AB9" w:rsidP="00634E58">
      <w:pPr>
        <w:pStyle w:val="Default"/>
        <w:jc w:val="both"/>
        <w:rPr>
          <w:lang w:val="en-US"/>
        </w:rPr>
      </w:pPr>
      <w:r w:rsidRPr="00B97AB9">
        <w:rPr>
          <w:lang w:val="en-US"/>
        </w:rPr>
        <w:t xml:space="preserve">During the year, natural gas </w:t>
      </w:r>
      <w:r>
        <w:rPr>
          <w:lang w:val="en-US"/>
        </w:rPr>
        <w:t>readings</w:t>
      </w:r>
      <w:r w:rsidRPr="00B97AB9">
        <w:rPr>
          <w:lang w:val="en-US"/>
        </w:rPr>
        <w:t xml:space="preserve"> are carried out with the following frequency:</w:t>
      </w:r>
    </w:p>
    <w:p w14:paraId="2BB50E32" w14:textId="77777777" w:rsidR="00B97AB9" w:rsidRPr="00B97AB9" w:rsidRDefault="00B97AB9" w:rsidP="00634E58">
      <w:pPr>
        <w:pStyle w:val="Default"/>
        <w:jc w:val="both"/>
        <w:rPr>
          <w:lang w:val="en-US"/>
        </w:rPr>
      </w:pPr>
    </w:p>
    <w:p w14:paraId="5BEE6BAE" w14:textId="3DE26068" w:rsidR="00B97AB9" w:rsidRPr="00B97AB9" w:rsidRDefault="00B97AB9" w:rsidP="00634E58">
      <w:pPr>
        <w:pStyle w:val="Default"/>
        <w:jc w:val="both"/>
        <w:rPr>
          <w:lang w:val="en-US"/>
        </w:rPr>
      </w:pPr>
      <w:r w:rsidRPr="00B97AB9">
        <w:rPr>
          <w:lang w:val="en-US"/>
        </w:rPr>
        <w:t xml:space="preserve">• 5 times, for the non-Hourly </w:t>
      </w:r>
      <w:r>
        <w:rPr>
          <w:lang w:val="en-US"/>
        </w:rPr>
        <w:t>Measured</w:t>
      </w:r>
      <w:r w:rsidRPr="00B97AB9">
        <w:rPr>
          <w:lang w:val="en-US"/>
        </w:rPr>
        <w:t xml:space="preserve"> Delivery Points with conventional meters and use of heating and/or other uses</w:t>
      </w:r>
    </w:p>
    <w:p w14:paraId="64A5D20B" w14:textId="6DE279C1" w:rsidR="00B97AB9" w:rsidRPr="00B97AB9" w:rsidRDefault="00B97AB9" w:rsidP="00634E58">
      <w:pPr>
        <w:pStyle w:val="Default"/>
        <w:numPr>
          <w:ilvl w:val="0"/>
          <w:numId w:val="9"/>
        </w:numPr>
        <w:jc w:val="both"/>
        <w:rPr>
          <w:lang w:val="en-US"/>
        </w:rPr>
      </w:pPr>
      <w:r w:rsidRPr="00B97AB9">
        <w:rPr>
          <w:lang w:val="en-US"/>
        </w:rPr>
        <w:t>once every two months except for the months of July and August</w:t>
      </w:r>
    </w:p>
    <w:p w14:paraId="4877D60C" w14:textId="1DB77BE9" w:rsidR="00B97AB9" w:rsidRPr="00B97AB9" w:rsidRDefault="00B97AB9" w:rsidP="00634E58">
      <w:pPr>
        <w:pStyle w:val="Default"/>
        <w:jc w:val="both"/>
        <w:rPr>
          <w:lang w:val="en-US"/>
        </w:rPr>
      </w:pPr>
      <w:r w:rsidRPr="00B97AB9">
        <w:rPr>
          <w:lang w:val="en-US"/>
        </w:rPr>
        <w:t xml:space="preserve">• 12 times, for Delivery Points with smart meters and </w:t>
      </w:r>
      <w:r>
        <w:rPr>
          <w:lang w:val="en-US"/>
        </w:rPr>
        <w:t>r</w:t>
      </w:r>
      <w:r w:rsidRPr="00B97AB9">
        <w:rPr>
          <w:lang w:val="en-US"/>
        </w:rPr>
        <w:t xml:space="preserve">emote </w:t>
      </w:r>
      <w:r>
        <w:rPr>
          <w:lang w:val="en-US"/>
        </w:rPr>
        <w:t>reading</w:t>
      </w:r>
    </w:p>
    <w:p w14:paraId="385B7356" w14:textId="1D402978" w:rsidR="00B97AB9" w:rsidRPr="00B97AB9" w:rsidRDefault="00B97AB9" w:rsidP="00634E58">
      <w:pPr>
        <w:pStyle w:val="Default"/>
        <w:numPr>
          <w:ilvl w:val="0"/>
          <w:numId w:val="9"/>
        </w:numPr>
        <w:jc w:val="both"/>
        <w:rPr>
          <w:lang w:val="en-US"/>
        </w:rPr>
      </w:pPr>
      <w:r w:rsidRPr="00B97AB9">
        <w:rPr>
          <w:lang w:val="en-US"/>
        </w:rPr>
        <w:t>once every month</w:t>
      </w:r>
    </w:p>
    <w:p w14:paraId="27647014" w14:textId="22D8F2EF" w:rsidR="00B97AB9" w:rsidRPr="00B97AB9" w:rsidRDefault="00B97AB9" w:rsidP="00634E58">
      <w:pPr>
        <w:pStyle w:val="Default"/>
        <w:jc w:val="both"/>
        <w:rPr>
          <w:lang w:val="en-US"/>
        </w:rPr>
      </w:pPr>
      <w:r w:rsidRPr="00B97AB9">
        <w:rPr>
          <w:lang w:val="en-US"/>
        </w:rPr>
        <w:t xml:space="preserve">• 12 times, for </w:t>
      </w:r>
      <w:r>
        <w:rPr>
          <w:lang w:val="en-US"/>
        </w:rPr>
        <w:t>Hourly Measured</w:t>
      </w:r>
      <w:r w:rsidRPr="00B97AB9">
        <w:rPr>
          <w:lang w:val="en-US"/>
        </w:rPr>
        <w:t xml:space="preserve"> Delivery Points with volume corrector (PTZ)</w:t>
      </w:r>
    </w:p>
    <w:p w14:paraId="532C6DD4" w14:textId="4555E5E0" w:rsidR="00B97AB9" w:rsidRPr="00B97AB9" w:rsidRDefault="00B97AB9" w:rsidP="00634E58">
      <w:pPr>
        <w:pStyle w:val="Default"/>
        <w:numPr>
          <w:ilvl w:val="0"/>
          <w:numId w:val="9"/>
        </w:numPr>
        <w:jc w:val="both"/>
        <w:rPr>
          <w:lang w:val="en-US"/>
        </w:rPr>
      </w:pPr>
      <w:r w:rsidRPr="00B97AB9">
        <w:rPr>
          <w:lang w:val="en-US"/>
        </w:rPr>
        <w:t>once every month</w:t>
      </w:r>
    </w:p>
    <w:p w14:paraId="6A7E518E" w14:textId="77777777" w:rsidR="00B97AB9" w:rsidRPr="00B97AB9" w:rsidRDefault="00B97AB9" w:rsidP="00634E58">
      <w:pPr>
        <w:pStyle w:val="Default"/>
        <w:jc w:val="both"/>
        <w:rPr>
          <w:lang w:val="en-US"/>
        </w:rPr>
      </w:pPr>
    </w:p>
    <w:p w14:paraId="0B0B91E0" w14:textId="4B27E43F" w:rsidR="00B97AB9" w:rsidRPr="00B97AB9" w:rsidRDefault="00B97AB9" w:rsidP="00634E58">
      <w:pPr>
        <w:pStyle w:val="Default"/>
        <w:jc w:val="both"/>
        <w:rPr>
          <w:lang w:val="en-US"/>
        </w:rPr>
      </w:pPr>
      <w:r w:rsidRPr="00B97AB9">
        <w:rPr>
          <w:lang w:val="en-US"/>
        </w:rPr>
        <w:t xml:space="preserve">DEDA, as the Operator of Distribution Network, transmits to each Distribution User (Supplier) a </w:t>
      </w:r>
      <w:r>
        <w:rPr>
          <w:lang w:val="en-US"/>
        </w:rPr>
        <w:t>Reading</w:t>
      </w:r>
      <w:r w:rsidRPr="00B97AB9">
        <w:rPr>
          <w:lang w:val="en-US"/>
        </w:rPr>
        <w:t xml:space="preserve"> Report between two </w:t>
      </w:r>
      <w:r>
        <w:rPr>
          <w:lang w:val="en-US"/>
        </w:rPr>
        <w:t>readings</w:t>
      </w:r>
      <w:r w:rsidRPr="00B97AB9">
        <w:rPr>
          <w:lang w:val="en-US"/>
        </w:rPr>
        <w:t xml:space="preserve"> for each </w:t>
      </w:r>
      <w:r>
        <w:rPr>
          <w:lang w:val="en-US"/>
        </w:rPr>
        <w:t>p</w:t>
      </w:r>
      <w:r w:rsidRPr="00B97AB9">
        <w:rPr>
          <w:lang w:val="en-US"/>
        </w:rPr>
        <w:t xml:space="preserve">eriod as defined in the </w:t>
      </w:r>
      <w:r w:rsidR="00634E58">
        <w:rPr>
          <w:lang w:val="en-US"/>
        </w:rPr>
        <w:t xml:space="preserve">Metering </w:t>
      </w:r>
      <w:r w:rsidRPr="00B97AB9">
        <w:rPr>
          <w:lang w:val="en-US"/>
        </w:rPr>
        <w:t xml:space="preserve">Regulation, which includes data for each of the Delivery Points </w:t>
      </w:r>
      <w:r w:rsidR="00634E58">
        <w:rPr>
          <w:lang w:val="en-US"/>
        </w:rPr>
        <w:t>belonging</w:t>
      </w:r>
      <w:r w:rsidRPr="00B97AB9">
        <w:rPr>
          <w:lang w:val="en-US"/>
        </w:rPr>
        <w:t xml:space="preserve"> in the Distribution User's End Customer Register. The </w:t>
      </w:r>
      <w:r w:rsidR="00634E58">
        <w:rPr>
          <w:lang w:val="en-US"/>
        </w:rPr>
        <w:t>Reading</w:t>
      </w:r>
      <w:r w:rsidRPr="00B97AB9">
        <w:rPr>
          <w:lang w:val="en-US"/>
        </w:rPr>
        <w:t xml:space="preserve"> Report includes for each Delivery Point, at a minimum, the following information:</w:t>
      </w:r>
    </w:p>
    <w:p w14:paraId="55E7F752" w14:textId="7E74054A" w:rsidR="00B97AB9" w:rsidRPr="00B97AB9" w:rsidRDefault="00B97AB9" w:rsidP="00634E58">
      <w:pPr>
        <w:pStyle w:val="Default"/>
        <w:jc w:val="both"/>
        <w:rPr>
          <w:lang w:val="en-US"/>
        </w:rPr>
      </w:pPr>
      <w:r w:rsidRPr="00B97AB9">
        <w:rPr>
          <w:lang w:val="en-US"/>
        </w:rPr>
        <w:t>• Electronic Identification Code of the Delivery Point (</w:t>
      </w:r>
      <w:r w:rsidR="00634E58">
        <w:rPr>
          <w:lang w:val="en-US"/>
        </w:rPr>
        <w:t>HKASP</w:t>
      </w:r>
      <w:r w:rsidRPr="00B97AB9">
        <w:rPr>
          <w:lang w:val="en-US"/>
        </w:rPr>
        <w:t>)</w:t>
      </w:r>
    </w:p>
    <w:p w14:paraId="3F07E06D" w14:textId="77777777" w:rsidR="00B97AB9" w:rsidRPr="00B97AB9" w:rsidRDefault="00B97AB9" w:rsidP="00634E58">
      <w:pPr>
        <w:pStyle w:val="Default"/>
        <w:jc w:val="both"/>
        <w:rPr>
          <w:lang w:val="en-US"/>
        </w:rPr>
      </w:pPr>
      <w:r w:rsidRPr="00B97AB9">
        <w:rPr>
          <w:lang w:val="en-US"/>
        </w:rPr>
        <w:t>• Reference period</w:t>
      </w:r>
    </w:p>
    <w:p w14:paraId="2C39950F" w14:textId="77777777" w:rsidR="00B97AB9" w:rsidRPr="00B97AB9" w:rsidRDefault="00B97AB9" w:rsidP="00634E58">
      <w:pPr>
        <w:pStyle w:val="Default"/>
        <w:jc w:val="both"/>
        <w:rPr>
          <w:lang w:val="en-US"/>
        </w:rPr>
      </w:pPr>
      <w:r w:rsidRPr="00B97AB9">
        <w:rPr>
          <w:lang w:val="en-US"/>
        </w:rPr>
        <w:t>• Previous indication - new indication</w:t>
      </w:r>
    </w:p>
    <w:p w14:paraId="381823A9" w14:textId="5319C4AA" w:rsidR="00B97AB9" w:rsidRPr="00B97AB9" w:rsidRDefault="00B97AB9" w:rsidP="00634E58">
      <w:pPr>
        <w:pStyle w:val="Default"/>
        <w:jc w:val="both"/>
        <w:rPr>
          <w:lang w:val="en-US"/>
        </w:rPr>
      </w:pPr>
      <w:r w:rsidRPr="00B97AB9">
        <w:rPr>
          <w:lang w:val="en-US"/>
        </w:rPr>
        <w:t xml:space="preserve">• Method of </w:t>
      </w:r>
      <w:r w:rsidR="00634E58">
        <w:rPr>
          <w:lang w:val="en-US"/>
        </w:rPr>
        <w:t>measurement</w:t>
      </w:r>
      <w:r w:rsidRPr="00B97AB9">
        <w:rPr>
          <w:lang w:val="en-US"/>
        </w:rPr>
        <w:t>, according to article 10 of the Regulation</w:t>
      </w:r>
    </w:p>
    <w:p w14:paraId="111CE19D" w14:textId="4AFACD5C" w:rsidR="00B97AB9" w:rsidRPr="00B97AB9" w:rsidRDefault="00B97AB9" w:rsidP="00634E58">
      <w:pPr>
        <w:pStyle w:val="Default"/>
        <w:jc w:val="both"/>
        <w:rPr>
          <w:lang w:val="en-US"/>
        </w:rPr>
      </w:pPr>
      <w:r w:rsidRPr="00B97AB9">
        <w:rPr>
          <w:lang w:val="en-US"/>
        </w:rPr>
        <w:t xml:space="preserve">• Final data of delivered quantity between two </w:t>
      </w:r>
      <w:r w:rsidR="00634E58">
        <w:rPr>
          <w:lang w:val="en-US"/>
        </w:rPr>
        <w:t>readings</w:t>
      </w:r>
      <w:r w:rsidRPr="00B97AB9">
        <w:rPr>
          <w:lang w:val="en-US"/>
        </w:rPr>
        <w:t xml:space="preserve"> or estimation based on article 20 of the Regulation, in case of unsuccessful attempt to </w:t>
      </w:r>
      <w:r w:rsidR="00634E58">
        <w:rPr>
          <w:lang w:val="en-US"/>
        </w:rPr>
        <w:t>take the reading</w:t>
      </w:r>
      <w:r w:rsidRPr="00B97AB9">
        <w:rPr>
          <w:lang w:val="en-US"/>
        </w:rPr>
        <w:t xml:space="preserve"> at the Delivery Point</w:t>
      </w:r>
    </w:p>
    <w:p w14:paraId="1C0807FF" w14:textId="353F4E6B" w:rsidR="00B97AB9" w:rsidRPr="00B97AB9" w:rsidRDefault="00B97AB9" w:rsidP="00634E58">
      <w:pPr>
        <w:pStyle w:val="Default"/>
        <w:jc w:val="both"/>
        <w:rPr>
          <w:lang w:val="en-US"/>
        </w:rPr>
      </w:pPr>
      <w:r w:rsidRPr="00B97AB9">
        <w:rPr>
          <w:lang w:val="en-US"/>
        </w:rPr>
        <w:t xml:space="preserve">• Date/period of the next scheduled </w:t>
      </w:r>
      <w:r w:rsidR="00634E58">
        <w:rPr>
          <w:lang w:val="en-US"/>
        </w:rPr>
        <w:t>reading</w:t>
      </w:r>
    </w:p>
    <w:p w14:paraId="7B2791CF" w14:textId="3E8CA05A" w:rsidR="00B97AB9" w:rsidRPr="00B97AB9" w:rsidRDefault="00B97AB9" w:rsidP="00634E58">
      <w:pPr>
        <w:pStyle w:val="Default"/>
        <w:jc w:val="both"/>
        <w:rPr>
          <w:lang w:val="en-US"/>
        </w:rPr>
      </w:pPr>
      <w:r w:rsidRPr="00B97AB9">
        <w:rPr>
          <w:lang w:val="en-US"/>
        </w:rPr>
        <w:t xml:space="preserve">• Abnormalities/problems during the </w:t>
      </w:r>
      <w:r w:rsidR="00634E58">
        <w:rPr>
          <w:lang w:val="en-US"/>
        </w:rPr>
        <w:t>reading</w:t>
      </w:r>
      <w:r w:rsidRPr="00B97AB9">
        <w:rPr>
          <w:lang w:val="en-US"/>
        </w:rPr>
        <w:t xml:space="preserve"> process</w:t>
      </w:r>
    </w:p>
    <w:p w14:paraId="2CCF029F" w14:textId="77777777" w:rsidR="00634E58" w:rsidRDefault="00634E58" w:rsidP="00634E58">
      <w:pPr>
        <w:pStyle w:val="Default"/>
        <w:jc w:val="both"/>
        <w:rPr>
          <w:lang w:val="en-US"/>
        </w:rPr>
      </w:pPr>
    </w:p>
    <w:p w14:paraId="56F33A1E" w14:textId="1CA45BD7" w:rsidR="0084263A" w:rsidRPr="00B97AB9" w:rsidRDefault="00B97AB9" w:rsidP="00634E58">
      <w:pPr>
        <w:pStyle w:val="Default"/>
        <w:jc w:val="both"/>
        <w:rPr>
          <w:lang w:val="en-US"/>
        </w:rPr>
      </w:pPr>
      <w:r w:rsidRPr="00B97AB9">
        <w:rPr>
          <w:lang w:val="en-US"/>
        </w:rPr>
        <w:t>The End Customer is informed of the Date/period of the next scheduled Metering through the natural gas bills issued by the Distribution Users (Suppliers) to the End Customers</w:t>
      </w:r>
      <w:r w:rsidR="00634E58">
        <w:rPr>
          <w:lang w:val="en-US"/>
        </w:rPr>
        <w:t>.</w:t>
      </w:r>
    </w:p>
    <w:p w14:paraId="3F974B4F" w14:textId="77777777" w:rsidR="00B97AB9" w:rsidRPr="00B97AB9" w:rsidRDefault="00B97AB9" w:rsidP="00634E58">
      <w:pPr>
        <w:pStyle w:val="Default"/>
        <w:jc w:val="both"/>
        <w:rPr>
          <w:sz w:val="22"/>
          <w:szCs w:val="22"/>
          <w:lang w:val="en-US"/>
        </w:rPr>
      </w:pPr>
    </w:p>
    <w:p w14:paraId="310F2211" w14:textId="77777777" w:rsidR="00B97AB9" w:rsidRPr="00B97AB9" w:rsidRDefault="00B97AB9" w:rsidP="00634E58">
      <w:pPr>
        <w:pStyle w:val="Default"/>
        <w:jc w:val="both"/>
        <w:rPr>
          <w:sz w:val="22"/>
          <w:szCs w:val="22"/>
          <w:lang w:val="en-US"/>
        </w:rPr>
      </w:pPr>
    </w:p>
    <w:sectPr w:rsidR="00B97AB9" w:rsidRPr="00B97AB9">
      <w:footerReference w:type="even" r:id="rId7"/>
      <w:footerReference w:type="default" r:id="rId8"/>
      <w:footerReference w:type="firs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DBEED" w14:textId="77777777" w:rsidR="00E479B3" w:rsidRDefault="00E479B3" w:rsidP="00E479B3">
      <w:r>
        <w:separator/>
      </w:r>
    </w:p>
  </w:endnote>
  <w:endnote w:type="continuationSeparator" w:id="0">
    <w:p w14:paraId="2477BEAE" w14:textId="77777777" w:rsidR="00E479B3" w:rsidRDefault="00E479B3" w:rsidP="00E4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A6953" w14:textId="607A174A" w:rsidR="00E479B3" w:rsidRDefault="00E479B3">
    <w:pPr>
      <w:pStyle w:val="Footer"/>
    </w:pPr>
    <w:r>
      <w:rPr>
        <w:noProof/>
      </w:rPr>
      <mc:AlternateContent>
        <mc:Choice Requires="wps">
          <w:drawing>
            <wp:anchor distT="0" distB="0" distL="0" distR="0" simplePos="0" relativeHeight="251659264" behindDoc="0" locked="0" layoutInCell="1" allowOverlap="1" wp14:anchorId="46DC4B46" wp14:editId="687AA4EA">
              <wp:simplePos x="635" y="635"/>
              <wp:positionH relativeFrom="page">
                <wp:align>right</wp:align>
              </wp:positionH>
              <wp:positionV relativeFrom="page">
                <wp:align>bottom</wp:align>
              </wp:positionV>
              <wp:extent cx="443865" cy="443865"/>
              <wp:effectExtent l="0" t="0" r="0" b="0"/>
              <wp:wrapNone/>
              <wp:docPr id="1502455530" name="Text Box 2" descr="ΕΔΑ ΘΕΣΣΑΛΟΝΙΚΗΣ - ΘΕΣΣΑΛΙΑΣ Α.Ε. | ΔΗΜΟΣΙΑΣ ΧΡΗΣΗΣ">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545CFF" w14:textId="20808385" w:rsidR="00E479B3" w:rsidRPr="00E479B3" w:rsidRDefault="00E479B3" w:rsidP="00E479B3">
                          <w:pPr>
                            <w:rPr>
                              <w:rFonts w:eastAsia="Calibri"/>
                              <w:noProof/>
                              <w:color w:val="000000"/>
                              <w:sz w:val="16"/>
                              <w:szCs w:val="16"/>
                            </w:rPr>
                          </w:pPr>
                          <w:r w:rsidRPr="00E479B3">
                            <w:rPr>
                              <w:rFonts w:eastAsia="Calibri"/>
                              <w:noProof/>
                              <w:color w:val="000000"/>
                              <w:sz w:val="16"/>
                              <w:szCs w:val="16"/>
                            </w:rPr>
                            <w:t>ΕΔΑ ΘΕΣΣΑΛΟΝΙΚΗΣ - ΘΕΣΣΑΛΙΑΣ Α.Ε. | ΔΗΜΟΣΙΑΣ ΧΡΗΣΗΣ</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6DC4B46" id="_x0000_t202" coordsize="21600,21600" o:spt="202" path="m,l,21600r21600,l21600,xe">
              <v:stroke joinstyle="miter"/>
              <v:path gradientshapeok="t" o:connecttype="rect"/>
            </v:shapetype>
            <v:shape id="Text Box 2" o:spid="_x0000_s1026" type="#_x0000_t202" alt="ΕΔΑ ΘΕΣΣΑΛΟΝΙΚΗΣ - ΘΕΣΣΑΛΙΑΣ Α.Ε. | ΔΗΜΟΣΙΑΣ ΧΡΗΣΗΣ" style="position:absolute;margin-left:-16.25pt;margin-top:0;width:34.95pt;height:34.9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55545CFF" w14:textId="20808385" w:rsidR="00E479B3" w:rsidRPr="00E479B3" w:rsidRDefault="00E479B3" w:rsidP="00E479B3">
                    <w:pPr>
                      <w:rPr>
                        <w:rFonts w:eastAsia="Calibri"/>
                        <w:noProof/>
                        <w:color w:val="000000"/>
                        <w:sz w:val="16"/>
                        <w:szCs w:val="16"/>
                      </w:rPr>
                    </w:pPr>
                    <w:r w:rsidRPr="00E479B3">
                      <w:rPr>
                        <w:rFonts w:eastAsia="Calibri"/>
                        <w:noProof/>
                        <w:color w:val="000000"/>
                        <w:sz w:val="16"/>
                        <w:szCs w:val="16"/>
                      </w:rPr>
                      <w:t>ΕΔΑ ΘΕΣΣΑΛΟΝΙΚΗΣ - ΘΕΣΣΑΛΙΑΣ Α.Ε. | ΔΗΜΟΣΙΑΣ ΧΡΗΣΗΣ</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3B70" w14:textId="0B92AFC3" w:rsidR="00E479B3" w:rsidRDefault="00E479B3">
    <w:pPr>
      <w:pStyle w:val="Footer"/>
    </w:pPr>
    <w:r>
      <w:rPr>
        <w:noProof/>
      </w:rPr>
      <mc:AlternateContent>
        <mc:Choice Requires="wps">
          <w:drawing>
            <wp:anchor distT="0" distB="0" distL="0" distR="0" simplePos="0" relativeHeight="251660288" behindDoc="0" locked="0" layoutInCell="1" allowOverlap="1" wp14:anchorId="156D786D" wp14:editId="4A03BBE5">
              <wp:simplePos x="1143000" y="10073640"/>
              <wp:positionH relativeFrom="page">
                <wp:align>right</wp:align>
              </wp:positionH>
              <wp:positionV relativeFrom="page">
                <wp:align>bottom</wp:align>
              </wp:positionV>
              <wp:extent cx="443865" cy="443865"/>
              <wp:effectExtent l="0" t="0" r="0" b="0"/>
              <wp:wrapNone/>
              <wp:docPr id="1309205944" name="Text Box 3" descr="ΕΔΑ ΘΕΣΣΑΛΟΝΙΚΗΣ - ΘΕΣΣΑΛΙΑΣ Α.Ε. | ΔΗΜΟΣΙΑΣ ΧΡΗΣΗΣ">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E2D87" w14:textId="75C570E0" w:rsidR="00E479B3" w:rsidRPr="00E479B3" w:rsidRDefault="00E479B3" w:rsidP="00E479B3">
                          <w:pPr>
                            <w:rPr>
                              <w:rFonts w:eastAsia="Calibri"/>
                              <w:noProof/>
                              <w:color w:val="000000"/>
                              <w:sz w:val="16"/>
                              <w:szCs w:val="16"/>
                            </w:rPr>
                          </w:pPr>
                          <w:r w:rsidRPr="00E479B3">
                            <w:rPr>
                              <w:rFonts w:eastAsia="Calibri"/>
                              <w:noProof/>
                              <w:color w:val="000000"/>
                              <w:sz w:val="16"/>
                              <w:szCs w:val="16"/>
                            </w:rPr>
                            <w:t>ΕΔΑ ΘΕΣΣΑΛΟΝΙΚΗΣ - ΘΕΣΣΑΛΙΑΣ Α.Ε. | ΔΗΜΟΣΙΑΣ ΧΡΗΣΗΣ</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56D786D" id="_x0000_t202" coordsize="21600,21600" o:spt="202" path="m,l,21600r21600,l21600,xe">
              <v:stroke joinstyle="miter"/>
              <v:path gradientshapeok="t" o:connecttype="rect"/>
            </v:shapetype>
            <v:shape id="Text Box 3" o:spid="_x0000_s1027" type="#_x0000_t202" alt="ΕΔΑ ΘΕΣΣΑΛΟΝΙΚΗΣ - ΘΕΣΣΑΛΙΑΣ Α.Ε. | ΔΗΜΟΣΙΑΣ ΧΡΗΣΗΣ" style="position:absolute;margin-left:-16.25pt;margin-top:0;width:34.95pt;height:34.9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591E2D87" w14:textId="75C570E0" w:rsidR="00E479B3" w:rsidRPr="00E479B3" w:rsidRDefault="00E479B3" w:rsidP="00E479B3">
                    <w:pPr>
                      <w:rPr>
                        <w:rFonts w:eastAsia="Calibri"/>
                        <w:noProof/>
                        <w:color w:val="000000"/>
                        <w:sz w:val="16"/>
                        <w:szCs w:val="16"/>
                      </w:rPr>
                    </w:pPr>
                    <w:r w:rsidRPr="00E479B3">
                      <w:rPr>
                        <w:rFonts w:eastAsia="Calibri"/>
                        <w:noProof/>
                        <w:color w:val="000000"/>
                        <w:sz w:val="16"/>
                        <w:szCs w:val="16"/>
                      </w:rPr>
                      <w:t>ΕΔΑ ΘΕΣΣΑΛΟΝΙΚΗΣ - ΘΕΣΣΑΛΙΑΣ Α.Ε. | ΔΗΜΟΣΙΑΣ ΧΡΗΣΗΣ</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F17A" w14:textId="5C8DD0FE" w:rsidR="00E479B3" w:rsidRDefault="00E479B3">
    <w:pPr>
      <w:pStyle w:val="Footer"/>
    </w:pPr>
    <w:r>
      <w:rPr>
        <w:noProof/>
      </w:rPr>
      <mc:AlternateContent>
        <mc:Choice Requires="wps">
          <w:drawing>
            <wp:anchor distT="0" distB="0" distL="0" distR="0" simplePos="0" relativeHeight="251658240" behindDoc="0" locked="0" layoutInCell="1" allowOverlap="1" wp14:anchorId="47977FF5" wp14:editId="4A8D79EB">
              <wp:simplePos x="635" y="635"/>
              <wp:positionH relativeFrom="page">
                <wp:align>right</wp:align>
              </wp:positionH>
              <wp:positionV relativeFrom="page">
                <wp:align>bottom</wp:align>
              </wp:positionV>
              <wp:extent cx="443865" cy="443865"/>
              <wp:effectExtent l="0" t="0" r="0" b="0"/>
              <wp:wrapNone/>
              <wp:docPr id="636187434" name="Text Box 1" descr="ΕΔΑ ΘΕΣΣΑΛΟΝΙΚΗΣ - ΘΕΣΣΑΛΙΑΣ Α.Ε. | ΔΗΜΟΣΙΑΣ ΧΡΗΣΗΣ">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B0B5FC" w14:textId="14424A29" w:rsidR="00E479B3" w:rsidRPr="00E479B3" w:rsidRDefault="00E479B3" w:rsidP="00E479B3">
                          <w:pPr>
                            <w:rPr>
                              <w:rFonts w:eastAsia="Calibri"/>
                              <w:noProof/>
                              <w:color w:val="000000"/>
                              <w:sz w:val="16"/>
                              <w:szCs w:val="16"/>
                            </w:rPr>
                          </w:pPr>
                          <w:r w:rsidRPr="00E479B3">
                            <w:rPr>
                              <w:rFonts w:eastAsia="Calibri"/>
                              <w:noProof/>
                              <w:color w:val="000000"/>
                              <w:sz w:val="16"/>
                              <w:szCs w:val="16"/>
                            </w:rPr>
                            <w:t>ΕΔΑ ΘΕΣΣΑΛΟΝΙΚΗΣ - ΘΕΣΣΑΛΙΑΣ Α.Ε. | ΔΗΜΟΣΙΑΣ ΧΡΗΣΗΣ</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7977FF5" id="_x0000_t202" coordsize="21600,21600" o:spt="202" path="m,l,21600r21600,l21600,xe">
              <v:stroke joinstyle="miter"/>
              <v:path gradientshapeok="t" o:connecttype="rect"/>
            </v:shapetype>
            <v:shape id="Text Box 1" o:spid="_x0000_s1028" type="#_x0000_t202" alt="ΕΔΑ ΘΕΣΣΑΛΟΝΙΚΗΣ - ΘΕΣΣΑΛΙΑΣ Α.Ε. | ΔΗΜΟΣΙΑΣ ΧΡΗΣΗΣ"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16B0B5FC" w14:textId="14424A29" w:rsidR="00E479B3" w:rsidRPr="00E479B3" w:rsidRDefault="00E479B3" w:rsidP="00E479B3">
                    <w:pPr>
                      <w:rPr>
                        <w:rFonts w:eastAsia="Calibri"/>
                        <w:noProof/>
                        <w:color w:val="000000"/>
                        <w:sz w:val="16"/>
                        <w:szCs w:val="16"/>
                      </w:rPr>
                    </w:pPr>
                    <w:r w:rsidRPr="00E479B3">
                      <w:rPr>
                        <w:rFonts w:eastAsia="Calibri"/>
                        <w:noProof/>
                        <w:color w:val="000000"/>
                        <w:sz w:val="16"/>
                        <w:szCs w:val="16"/>
                      </w:rPr>
                      <w:t>ΕΔΑ ΘΕΣΣΑΛΟΝΙΚΗΣ - ΘΕΣΣΑΛΙΑΣ Α.Ε. | ΔΗΜΟΣΙΑΣ ΧΡΗΣΗΣ</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36A4F" w14:textId="77777777" w:rsidR="00E479B3" w:rsidRDefault="00E479B3" w:rsidP="00E479B3">
      <w:r>
        <w:separator/>
      </w:r>
    </w:p>
  </w:footnote>
  <w:footnote w:type="continuationSeparator" w:id="0">
    <w:p w14:paraId="75411206" w14:textId="77777777" w:rsidR="00E479B3" w:rsidRDefault="00E479B3" w:rsidP="00E47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AE4"/>
    <w:multiLevelType w:val="hybridMultilevel"/>
    <w:tmpl w:val="D29C594E"/>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15:restartNumberingAfterBreak="0">
    <w:nsid w:val="0ED95590"/>
    <w:multiLevelType w:val="multilevel"/>
    <w:tmpl w:val="4E1E5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17AF1"/>
    <w:multiLevelType w:val="hybridMultilevel"/>
    <w:tmpl w:val="46A0E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294322D"/>
    <w:multiLevelType w:val="hybridMultilevel"/>
    <w:tmpl w:val="5B4863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F69AE55"/>
    <w:multiLevelType w:val="hybridMultilevel"/>
    <w:tmpl w:val="7000A9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3A430EB"/>
    <w:multiLevelType w:val="multilevel"/>
    <w:tmpl w:val="4E1E51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C342E1"/>
    <w:multiLevelType w:val="hybridMultilevel"/>
    <w:tmpl w:val="89A894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659711B6"/>
    <w:multiLevelType w:val="hybridMultilevel"/>
    <w:tmpl w:val="57FE0EEC"/>
    <w:lvl w:ilvl="0" w:tplc="0409000B">
      <w:start w:val="1"/>
      <w:numFmt w:val="bullet"/>
      <w:lvlText w:val=""/>
      <w:lvlJc w:val="left"/>
      <w:pPr>
        <w:ind w:left="2040" w:hanging="360"/>
      </w:pPr>
      <w:rPr>
        <w:rFonts w:ascii="Wingdings" w:hAnsi="Wingdings" w:hint="default"/>
      </w:rPr>
    </w:lvl>
    <w:lvl w:ilvl="1" w:tplc="04090003">
      <w:start w:val="1"/>
      <w:numFmt w:val="bullet"/>
      <w:lvlText w:val="o"/>
      <w:lvlJc w:val="left"/>
      <w:pPr>
        <w:ind w:left="2760" w:hanging="360"/>
      </w:pPr>
      <w:rPr>
        <w:rFonts w:ascii="Courier New" w:hAnsi="Courier New" w:cs="Courier New" w:hint="default"/>
      </w:rPr>
    </w:lvl>
    <w:lvl w:ilvl="2" w:tplc="04090005">
      <w:start w:val="1"/>
      <w:numFmt w:val="bullet"/>
      <w:lvlText w:val=""/>
      <w:lvlJc w:val="left"/>
      <w:pPr>
        <w:ind w:left="3480" w:hanging="360"/>
      </w:pPr>
      <w:rPr>
        <w:rFonts w:ascii="Wingdings" w:hAnsi="Wingdings" w:hint="default"/>
      </w:rPr>
    </w:lvl>
    <w:lvl w:ilvl="3" w:tplc="04090001">
      <w:start w:val="1"/>
      <w:numFmt w:val="bullet"/>
      <w:lvlText w:val=""/>
      <w:lvlJc w:val="left"/>
      <w:pPr>
        <w:ind w:left="4200" w:hanging="360"/>
      </w:pPr>
      <w:rPr>
        <w:rFonts w:ascii="Symbol" w:hAnsi="Symbol" w:hint="default"/>
      </w:rPr>
    </w:lvl>
    <w:lvl w:ilvl="4" w:tplc="04090003">
      <w:start w:val="1"/>
      <w:numFmt w:val="bullet"/>
      <w:lvlText w:val="o"/>
      <w:lvlJc w:val="left"/>
      <w:pPr>
        <w:ind w:left="4920" w:hanging="360"/>
      </w:pPr>
      <w:rPr>
        <w:rFonts w:ascii="Courier New" w:hAnsi="Courier New" w:cs="Courier New" w:hint="default"/>
      </w:rPr>
    </w:lvl>
    <w:lvl w:ilvl="5" w:tplc="04090005">
      <w:start w:val="1"/>
      <w:numFmt w:val="bullet"/>
      <w:lvlText w:val=""/>
      <w:lvlJc w:val="left"/>
      <w:pPr>
        <w:ind w:left="5640" w:hanging="360"/>
      </w:pPr>
      <w:rPr>
        <w:rFonts w:ascii="Wingdings" w:hAnsi="Wingdings" w:hint="default"/>
      </w:rPr>
    </w:lvl>
    <w:lvl w:ilvl="6" w:tplc="04090001">
      <w:start w:val="1"/>
      <w:numFmt w:val="bullet"/>
      <w:lvlText w:val=""/>
      <w:lvlJc w:val="left"/>
      <w:pPr>
        <w:ind w:left="6360" w:hanging="360"/>
      </w:pPr>
      <w:rPr>
        <w:rFonts w:ascii="Symbol" w:hAnsi="Symbol" w:hint="default"/>
      </w:rPr>
    </w:lvl>
    <w:lvl w:ilvl="7" w:tplc="04090003">
      <w:start w:val="1"/>
      <w:numFmt w:val="bullet"/>
      <w:lvlText w:val="o"/>
      <w:lvlJc w:val="left"/>
      <w:pPr>
        <w:ind w:left="7080" w:hanging="360"/>
      </w:pPr>
      <w:rPr>
        <w:rFonts w:ascii="Courier New" w:hAnsi="Courier New" w:cs="Courier New" w:hint="default"/>
      </w:rPr>
    </w:lvl>
    <w:lvl w:ilvl="8" w:tplc="04090005">
      <w:start w:val="1"/>
      <w:numFmt w:val="bullet"/>
      <w:lvlText w:val=""/>
      <w:lvlJc w:val="left"/>
      <w:pPr>
        <w:ind w:left="7800" w:hanging="360"/>
      </w:pPr>
      <w:rPr>
        <w:rFonts w:ascii="Wingdings" w:hAnsi="Wingdings" w:hint="default"/>
      </w:rPr>
    </w:lvl>
  </w:abstractNum>
  <w:abstractNum w:abstractNumId="8" w15:restartNumberingAfterBreak="0">
    <w:nsid w:val="6906475E"/>
    <w:multiLevelType w:val="multilevel"/>
    <w:tmpl w:val="CCFA20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65315113">
    <w:abstractNumId w:val="1"/>
  </w:num>
  <w:num w:numId="2" w16cid:durableId="879560561">
    <w:abstractNumId w:val="7"/>
  </w:num>
  <w:num w:numId="3" w16cid:durableId="433206513">
    <w:abstractNumId w:val="8"/>
  </w:num>
  <w:num w:numId="4" w16cid:durableId="784420359">
    <w:abstractNumId w:val="0"/>
  </w:num>
  <w:num w:numId="5" w16cid:durableId="1447263760">
    <w:abstractNumId w:val="4"/>
  </w:num>
  <w:num w:numId="6" w16cid:durableId="1334182229">
    <w:abstractNumId w:val="5"/>
  </w:num>
  <w:num w:numId="7" w16cid:durableId="776604868">
    <w:abstractNumId w:val="6"/>
  </w:num>
  <w:num w:numId="8" w16cid:durableId="1250777487">
    <w:abstractNumId w:val="2"/>
  </w:num>
  <w:num w:numId="9" w16cid:durableId="1803959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7B5"/>
    <w:rsid w:val="000A5392"/>
    <w:rsid w:val="00162A49"/>
    <w:rsid w:val="001867B5"/>
    <w:rsid w:val="00314932"/>
    <w:rsid w:val="004560E2"/>
    <w:rsid w:val="0049272F"/>
    <w:rsid w:val="00517A7E"/>
    <w:rsid w:val="00634E58"/>
    <w:rsid w:val="00684B06"/>
    <w:rsid w:val="0077306C"/>
    <w:rsid w:val="00781F63"/>
    <w:rsid w:val="0084263A"/>
    <w:rsid w:val="00A65BC3"/>
    <w:rsid w:val="00B97AB9"/>
    <w:rsid w:val="00D037E1"/>
    <w:rsid w:val="00E479B3"/>
    <w:rsid w:val="00F905B9"/>
    <w:rsid w:val="00FB2A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B8431"/>
  <w15:chartTrackingRefBased/>
  <w15:docId w15:val="{17E98559-378E-44EA-934D-BE4F71B8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06C"/>
    <w:pPr>
      <w:spacing w:after="0" w:line="240" w:lineRule="auto"/>
    </w:pPr>
    <w:rPr>
      <w:rFonts w:ascii="Calibri" w:hAnsi="Calibri" w:cs="Calibri"/>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06C"/>
    <w:pPr>
      <w:ind w:left="720"/>
    </w:pPr>
  </w:style>
  <w:style w:type="paragraph" w:customStyle="1" w:styleId="Default">
    <w:name w:val="Default"/>
    <w:rsid w:val="0077306C"/>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E479B3"/>
    <w:pPr>
      <w:tabs>
        <w:tab w:val="center" w:pos="4153"/>
        <w:tab w:val="right" w:pos="8306"/>
      </w:tabs>
    </w:pPr>
  </w:style>
  <w:style w:type="character" w:customStyle="1" w:styleId="FooterChar">
    <w:name w:val="Footer Char"/>
    <w:basedOn w:val="DefaultParagraphFont"/>
    <w:link w:val="Footer"/>
    <w:uiPriority w:val="99"/>
    <w:rsid w:val="00E479B3"/>
    <w:rPr>
      <w:rFonts w:ascii="Calibri" w:hAnsi="Calibri" w:cs="Calibri"/>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00027">
      <w:bodyDiv w:val="1"/>
      <w:marLeft w:val="0"/>
      <w:marRight w:val="0"/>
      <w:marTop w:val="0"/>
      <w:marBottom w:val="0"/>
      <w:divBdr>
        <w:top w:val="none" w:sz="0" w:space="0" w:color="auto"/>
        <w:left w:val="none" w:sz="0" w:space="0" w:color="auto"/>
        <w:bottom w:val="none" w:sz="0" w:space="0" w:color="auto"/>
        <w:right w:val="none" w:sz="0" w:space="0" w:color="auto"/>
      </w:divBdr>
    </w:div>
    <w:div w:id="1159031356">
      <w:bodyDiv w:val="1"/>
      <w:marLeft w:val="0"/>
      <w:marRight w:val="0"/>
      <w:marTop w:val="0"/>
      <w:marBottom w:val="0"/>
      <w:divBdr>
        <w:top w:val="none" w:sz="0" w:space="0" w:color="auto"/>
        <w:left w:val="none" w:sz="0" w:space="0" w:color="auto"/>
        <w:bottom w:val="none" w:sz="0" w:space="0" w:color="auto"/>
        <w:right w:val="none" w:sz="0" w:space="0" w:color="auto"/>
      </w:divBdr>
      <w:divsChild>
        <w:div w:id="1817798447">
          <w:marLeft w:val="0"/>
          <w:marRight w:val="0"/>
          <w:marTop w:val="0"/>
          <w:marBottom w:val="0"/>
          <w:divBdr>
            <w:top w:val="none" w:sz="0" w:space="0" w:color="auto"/>
            <w:left w:val="none" w:sz="0" w:space="0" w:color="auto"/>
            <w:bottom w:val="none" w:sz="0" w:space="0" w:color="auto"/>
            <w:right w:val="none" w:sz="0" w:space="0" w:color="auto"/>
          </w:divBdr>
          <w:divsChild>
            <w:div w:id="51739483">
              <w:marLeft w:val="0"/>
              <w:marRight w:val="0"/>
              <w:marTop w:val="0"/>
              <w:marBottom w:val="0"/>
              <w:divBdr>
                <w:top w:val="none" w:sz="0" w:space="0" w:color="auto"/>
                <w:left w:val="none" w:sz="0" w:space="0" w:color="auto"/>
                <w:bottom w:val="none" w:sz="0" w:space="0" w:color="auto"/>
                <w:right w:val="none" w:sz="0" w:space="0" w:color="auto"/>
              </w:divBdr>
              <w:divsChild>
                <w:div w:id="1522816828">
                  <w:marLeft w:val="0"/>
                  <w:marRight w:val="0"/>
                  <w:marTop w:val="0"/>
                  <w:marBottom w:val="0"/>
                  <w:divBdr>
                    <w:top w:val="none" w:sz="0" w:space="0" w:color="auto"/>
                    <w:left w:val="none" w:sz="0" w:space="0" w:color="auto"/>
                    <w:bottom w:val="none" w:sz="0" w:space="0" w:color="auto"/>
                    <w:right w:val="none" w:sz="0" w:space="0" w:color="auto"/>
                  </w:divBdr>
                </w:div>
                <w:div w:id="101260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77130">
          <w:marLeft w:val="0"/>
          <w:marRight w:val="0"/>
          <w:marTop w:val="0"/>
          <w:marBottom w:val="0"/>
          <w:divBdr>
            <w:top w:val="none" w:sz="0" w:space="0" w:color="auto"/>
            <w:left w:val="none" w:sz="0" w:space="0" w:color="auto"/>
            <w:bottom w:val="none" w:sz="0" w:space="0" w:color="auto"/>
            <w:right w:val="none" w:sz="0" w:space="0" w:color="auto"/>
          </w:divBdr>
          <w:divsChild>
            <w:div w:id="1633557737">
              <w:marLeft w:val="0"/>
              <w:marRight w:val="0"/>
              <w:marTop w:val="0"/>
              <w:marBottom w:val="0"/>
              <w:divBdr>
                <w:top w:val="none" w:sz="0" w:space="0" w:color="auto"/>
                <w:left w:val="none" w:sz="0" w:space="0" w:color="auto"/>
                <w:bottom w:val="none" w:sz="0" w:space="0" w:color="auto"/>
                <w:right w:val="none" w:sz="0" w:space="0" w:color="auto"/>
              </w:divBdr>
              <w:divsChild>
                <w:div w:id="264532589">
                  <w:marLeft w:val="0"/>
                  <w:marRight w:val="0"/>
                  <w:marTop w:val="0"/>
                  <w:marBottom w:val="0"/>
                  <w:divBdr>
                    <w:top w:val="none" w:sz="0" w:space="0" w:color="auto"/>
                    <w:left w:val="none" w:sz="0" w:space="0" w:color="auto"/>
                    <w:bottom w:val="none" w:sz="0" w:space="0" w:color="auto"/>
                    <w:right w:val="none" w:sz="0" w:space="0" w:color="auto"/>
                  </w:divBdr>
                  <w:divsChild>
                    <w:div w:id="433476958">
                      <w:marLeft w:val="0"/>
                      <w:marRight w:val="0"/>
                      <w:marTop w:val="0"/>
                      <w:marBottom w:val="0"/>
                      <w:divBdr>
                        <w:top w:val="none" w:sz="0" w:space="0" w:color="auto"/>
                        <w:left w:val="none" w:sz="0" w:space="0" w:color="auto"/>
                        <w:bottom w:val="none" w:sz="0" w:space="0" w:color="auto"/>
                        <w:right w:val="none" w:sz="0" w:space="0" w:color="auto"/>
                      </w:divBdr>
                      <w:divsChild>
                        <w:div w:id="397555319">
                          <w:marLeft w:val="0"/>
                          <w:marRight w:val="0"/>
                          <w:marTop w:val="0"/>
                          <w:marBottom w:val="0"/>
                          <w:divBdr>
                            <w:top w:val="none" w:sz="0" w:space="0" w:color="auto"/>
                            <w:left w:val="none" w:sz="0" w:space="0" w:color="auto"/>
                            <w:bottom w:val="none" w:sz="0" w:space="0" w:color="auto"/>
                            <w:right w:val="none" w:sz="0" w:space="0" w:color="auto"/>
                          </w:divBdr>
                        </w:div>
                        <w:div w:id="14320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274</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Zouglou</dc:creator>
  <cp:keywords/>
  <dc:description/>
  <cp:lastModifiedBy>Eleni Zouglou</cp:lastModifiedBy>
  <cp:revision>3</cp:revision>
  <dcterms:created xsi:type="dcterms:W3CDTF">2024-01-20T15:29:00Z</dcterms:created>
  <dcterms:modified xsi:type="dcterms:W3CDTF">2024-01-20T15:42:00Z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25eb732a,598da6ea,4e08e5b8</vt:lpwstr>
  </property>
  <property fmtid="{D5CDD505-2E9C-101B-9397-08002B2CF9AE}" pid="3" name="ClassificationContentMarkingFooterFontProps">
    <vt:lpwstr>#000000,8,Calibri</vt:lpwstr>
  </property>
  <property fmtid="{D5CDD505-2E9C-101B-9397-08002B2CF9AE}" pid="4" name="ClassificationContentMarkingFooterText">
    <vt:lpwstr>ΕΔΑ ΘΕΣΣΑΛΟΝΙΚΗΣ - ΘΕΣΣΑΛΙΑΣ Α.Ε. | ΔΗΜΟΣΙΑΣ ΧΡΗΣΗΣ</vt:lpwstr>
  </property>
  <property fmtid="{D5CDD505-2E9C-101B-9397-08002B2CF9AE}" pid="5" name="MSIP_Label_13689429-8270-498e-8341-43f707394b95_Enabled">
    <vt:lpwstr>true</vt:lpwstr>
  </property>
  <property fmtid="{D5CDD505-2E9C-101B-9397-08002B2CF9AE}" pid="6" name="MSIP_Label_13689429-8270-498e-8341-43f707394b95_SetDate">
    <vt:lpwstr>2023-04-12T12:30:45Z</vt:lpwstr>
  </property>
  <property fmtid="{D5CDD505-2E9C-101B-9397-08002B2CF9AE}" pid="7" name="MSIP_Label_13689429-8270-498e-8341-43f707394b95_Method">
    <vt:lpwstr>Privileged</vt:lpwstr>
  </property>
  <property fmtid="{D5CDD505-2E9C-101B-9397-08002B2CF9AE}" pid="8" name="MSIP_Label_13689429-8270-498e-8341-43f707394b95_Name">
    <vt:lpwstr>ΔΗΜΟΣΙΑΣ ΧΡΗΣΗΣ</vt:lpwstr>
  </property>
  <property fmtid="{D5CDD505-2E9C-101B-9397-08002B2CF9AE}" pid="9" name="MSIP_Label_13689429-8270-498e-8341-43f707394b95_SiteId">
    <vt:lpwstr>e7723b76-3b3e-454f-a166-7ea3dd2e24ad</vt:lpwstr>
  </property>
  <property fmtid="{D5CDD505-2E9C-101B-9397-08002B2CF9AE}" pid="10" name="MSIP_Label_13689429-8270-498e-8341-43f707394b95_ActionId">
    <vt:lpwstr>c8076f54-8e8c-4fda-9b0f-c683f2e372d1</vt:lpwstr>
  </property>
  <property fmtid="{D5CDD505-2E9C-101B-9397-08002B2CF9AE}" pid="11" name="MSIP_Label_13689429-8270-498e-8341-43f707394b95_ContentBits">
    <vt:lpwstr>2</vt:lpwstr>
  </property>
</Properties>
</file>